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4008D0" w14:paraId="1581483E" w14:textId="77777777" w:rsidTr="00050DA7">
        <w:tc>
          <w:tcPr>
            <w:tcW w:w="4428" w:type="dxa"/>
          </w:tcPr>
          <w:p w14:paraId="41DDE369" w14:textId="6760F91F" w:rsidR="000348ED" w:rsidRPr="00AA2626" w:rsidRDefault="005D05AC" w:rsidP="002B0236">
            <w:r w:rsidRPr="00AA2626">
              <w:t>From:</w:t>
            </w:r>
            <w:r w:rsidRPr="00AA2626">
              <w:tab/>
            </w:r>
            <w:r w:rsidR="00432ECE">
              <w:t>VTS</w:t>
            </w:r>
            <w:r w:rsidR="00AC1F4D">
              <w:t xml:space="preserve"> Committee</w:t>
            </w:r>
          </w:p>
        </w:tc>
        <w:tc>
          <w:tcPr>
            <w:tcW w:w="5461" w:type="dxa"/>
          </w:tcPr>
          <w:p w14:paraId="450E4E14" w14:textId="24707C75" w:rsidR="00385F4C" w:rsidRDefault="00385F4C" w:rsidP="008F4DC3">
            <w:pPr>
              <w:jc w:val="right"/>
            </w:pPr>
          </w:p>
          <w:p w14:paraId="60F68C80" w14:textId="6F224C92" w:rsidR="004C2324" w:rsidRPr="004008D0" w:rsidRDefault="007A642A" w:rsidP="008F4DC3">
            <w:pPr>
              <w:jc w:val="right"/>
            </w:pPr>
            <w:r>
              <w:t>VTS58</w:t>
            </w:r>
            <w:r w:rsidR="004008D0" w:rsidRPr="004008D0">
              <w:t>-</w:t>
            </w:r>
            <w:r w:rsidR="00EB5339">
              <w:t>12.2.1</w:t>
            </w:r>
          </w:p>
          <w:p w14:paraId="7869FFA5" w14:textId="4620AA0A" w:rsidR="000348ED" w:rsidRPr="004008D0" w:rsidRDefault="000348ED" w:rsidP="008F4DC3">
            <w:pPr>
              <w:jc w:val="right"/>
            </w:pPr>
          </w:p>
        </w:tc>
      </w:tr>
      <w:tr w:rsidR="000348ED" w:rsidRPr="004008D0" w14:paraId="3BCC8CC0" w14:textId="77777777" w:rsidTr="00050DA7">
        <w:tc>
          <w:tcPr>
            <w:tcW w:w="4428" w:type="dxa"/>
          </w:tcPr>
          <w:p w14:paraId="1BBD2A33" w14:textId="31475CE9" w:rsidR="000348ED" w:rsidRPr="00AA2626" w:rsidRDefault="005D05AC" w:rsidP="002B0236">
            <w:r w:rsidRPr="00AA2626">
              <w:t>To:</w:t>
            </w:r>
            <w:r w:rsidRPr="00AA2626">
              <w:tab/>
            </w:r>
            <w:r w:rsidR="003E31C0">
              <w:t>ARM</w:t>
            </w:r>
            <w:r w:rsidR="00AC1F4D">
              <w:t xml:space="preserve"> Committee</w:t>
            </w:r>
          </w:p>
        </w:tc>
        <w:tc>
          <w:tcPr>
            <w:tcW w:w="5461" w:type="dxa"/>
          </w:tcPr>
          <w:p w14:paraId="4308986E" w14:textId="72AE603C" w:rsidR="000348ED" w:rsidRPr="004008D0" w:rsidRDefault="00D171F6" w:rsidP="008F4DC3">
            <w:pPr>
              <w:jc w:val="right"/>
            </w:pPr>
            <w:r w:rsidRPr="00F27977">
              <w:rPr>
                <w:highlight w:val="yellow"/>
              </w:rPr>
              <w:t>2</w:t>
            </w:r>
            <w:r w:rsidR="00EA4A2C" w:rsidRPr="00F27977">
              <w:rPr>
                <w:highlight w:val="yellow"/>
              </w:rPr>
              <w:t>6</w:t>
            </w:r>
            <w:r w:rsidR="00AC1F4D" w:rsidRPr="00F27977">
              <w:rPr>
                <w:highlight w:val="yellow"/>
              </w:rPr>
              <w:t xml:space="preserve"> </w:t>
            </w:r>
            <w:r w:rsidR="00EA4A2C" w:rsidRPr="00F27977">
              <w:rPr>
                <w:highlight w:val="yellow"/>
              </w:rPr>
              <w:t>Sep</w:t>
            </w:r>
            <w:r w:rsidR="007A642A" w:rsidRPr="00F27977">
              <w:rPr>
                <w:highlight w:val="yellow"/>
              </w:rPr>
              <w:t>tember</w:t>
            </w:r>
            <w:r w:rsidR="007A642A">
              <w:t xml:space="preserve"> </w:t>
            </w:r>
            <w:r w:rsidR="00AC1F4D" w:rsidRPr="004008D0">
              <w:t>2025</w:t>
            </w:r>
          </w:p>
        </w:tc>
      </w:tr>
    </w:tbl>
    <w:p w14:paraId="314084F5" w14:textId="77777777" w:rsidR="000348ED" w:rsidRPr="00AA2626" w:rsidRDefault="00AA2626" w:rsidP="002B0236">
      <w:pPr>
        <w:pStyle w:val="Title"/>
      </w:pPr>
      <w:r>
        <w:t>LIAISON NOTE</w:t>
      </w:r>
    </w:p>
    <w:p w14:paraId="1339715D" w14:textId="00E60361" w:rsidR="000348ED" w:rsidRPr="00AA2626" w:rsidRDefault="00D171F6" w:rsidP="002B0236">
      <w:pPr>
        <w:pStyle w:val="Title"/>
      </w:pPr>
      <w:r>
        <w:t>T</w:t>
      </w:r>
      <w:r w:rsidRPr="00D171F6">
        <w:t xml:space="preserve">he use of drones for </w:t>
      </w:r>
      <w:proofErr w:type="spellStart"/>
      <w:r w:rsidRPr="00D171F6">
        <w:t>AtoN</w:t>
      </w:r>
      <w:proofErr w:type="spellEnd"/>
      <w:r w:rsidRPr="00D171F6">
        <w:t xml:space="preserve"> </w:t>
      </w:r>
      <w:r w:rsidR="00F05870">
        <w:t>management</w:t>
      </w:r>
      <w:r w:rsidR="003079F1">
        <w:t xml:space="preserve"> </w:t>
      </w:r>
    </w:p>
    <w:p w14:paraId="1DBEC5C5" w14:textId="77777777" w:rsidR="0064435F" w:rsidRPr="00AA2626" w:rsidRDefault="008E7A45" w:rsidP="002B0236">
      <w:pPr>
        <w:pStyle w:val="Heading1"/>
      </w:pPr>
      <w:r w:rsidRPr="00AA2626">
        <w:t>INTRODUCTION</w:t>
      </w:r>
    </w:p>
    <w:p w14:paraId="2BC5965E" w14:textId="450B6B94" w:rsidR="00AC1F4D" w:rsidRPr="00AA2626" w:rsidRDefault="00102704" w:rsidP="002B0236">
      <w:pPr>
        <w:pStyle w:val="BodyText"/>
      </w:pPr>
      <w:r w:rsidRPr="00102704">
        <w:t xml:space="preserve">The </w:t>
      </w:r>
      <w:r w:rsidR="007A642A">
        <w:t xml:space="preserve">VTS Committee has been asked by </w:t>
      </w:r>
      <w:r w:rsidRPr="00102704">
        <w:t xml:space="preserve">ARM </w:t>
      </w:r>
      <w:r w:rsidR="007A642A">
        <w:t>to provide VTS technical comments on their dr</w:t>
      </w:r>
      <w:r w:rsidR="00422945">
        <w:t xml:space="preserve">aft guideline entitled “The use of drones for </w:t>
      </w:r>
      <w:proofErr w:type="spellStart"/>
      <w:r w:rsidR="00422945">
        <w:t>AtoN</w:t>
      </w:r>
      <w:proofErr w:type="spellEnd"/>
      <w:r w:rsidR="00422945">
        <w:t xml:space="preserve"> management”.  </w:t>
      </w:r>
    </w:p>
    <w:p w14:paraId="6A9C1F19" w14:textId="7CAA2930" w:rsidR="00902AA4" w:rsidRDefault="00635710" w:rsidP="002B0236">
      <w:pPr>
        <w:pStyle w:val="Heading1"/>
      </w:pPr>
      <w:r>
        <w:t>VTS Committee Comments</w:t>
      </w:r>
    </w:p>
    <w:p w14:paraId="6191EE05" w14:textId="436400E9" w:rsidR="00404313" w:rsidRDefault="00B46898" w:rsidP="00404313">
      <w:pPr>
        <w:pStyle w:val="BodyText"/>
      </w:pPr>
      <w:r>
        <w:t xml:space="preserve">VTS </w:t>
      </w:r>
      <w:r w:rsidR="00404313">
        <w:t xml:space="preserve">Committee </w:t>
      </w:r>
      <w:r>
        <w:t xml:space="preserve">welcomes the draft Guideline and acknowledges the work and effort undertaken to </w:t>
      </w:r>
      <w:r w:rsidR="00404313">
        <w:t xml:space="preserve">produce this excellent document. We have </w:t>
      </w:r>
      <w:r w:rsidR="007334F3">
        <w:t>reviewed the draft Guideline and have the following comments and proposals:</w:t>
      </w:r>
    </w:p>
    <w:p w14:paraId="513CAB79" w14:textId="61DF71AA" w:rsidR="00811F3B" w:rsidRDefault="00002704" w:rsidP="0087052E">
      <w:pPr>
        <w:pStyle w:val="BodyText"/>
        <w:numPr>
          <w:ilvl w:val="0"/>
          <w:numId w:val="29"/>
        </w:numPr>
      </w:pPr>
      <w:r>
        <w:t xml:space="preserve">As an IALA Guideline, </w:t>
      </w:r>
      <w:r w:rsidR="00AA6E5C">
        <w:t>the VTS Committee acknowledges the detail</w:t>
      </w:r>
      <w:r w:rsidR="00F27977">
        <w:t>s</w:t>
      </w:r>
      <w:r w:rsidR="00AA6E5C">
        <w:t xml:space="preserve"> in the draft Guideline</w:t>
      </w:r>
      <w:r w:rsidR="007334F3">
        <w:t>. H</w:t>
      </w:r>
      <w:r w:rsidR="00AA6E5C">
        <w:t>owever our assertion is that the areas co</w:t>
      </w:r>
      <w:r w:rsidR="009E73AA">
        <w:t xml:space="preserve">vered in </w:t>
      </w:r>
      <w:r w:rsidR="007334F3">
        <w:t>p</w:t>
      </w:r>
      <w:r w:rsidR="008B3B08">
        <w:t>ara</w:t>
      </w:r>
      <w:r w:rsidR="007334F3">
        <w:t>graph</w:t>
      </w:r>
      <w:r w:rsidR="008B3B08">
        <w:t xml:space="preserve">s </w:t>
      </w:r>
      <w:r w:rsidR="009E73AA">
        <w:t>6</w:t>
      </w:r>
      <w:r w:rsidR="008B3B08">
        <w:t>,</w:t>
      </w:r>
      <w:r w:rsidR="009E73AA">
        <w:t xml:space="preserve"> 7 </w:t>
      </w:r>
      <w:r w:rsidR="008B3B08">
        <w:t>&amp;</w:t>
      </w:r>
      <w:r w:rsidR="009E73AA">
        <w:t xml:space="preserve"> 9</w:t>
      </w:r>
      <w:r w:rsidR="008B3B08">
        <w:t xml:space="preserve"> </w:t>
      </w:r>
      <w:r w:rsidR="00F85CFF">
        <w:t xml:space="preserve">seem superfluous. These </w:t>
      </w:r>
      <w:r w:rsidR="007A425F">
        <w:t>are</w:t>
      </w:r>
      <w:r w:rsidR="008B3B08">
        <w:t xml:space="preserve"> </w:t>
      </w:r>
      <w:r w:rsidR="004B4574">
        <w:t xml:space="preserve">industry standard </w:t>
      </w:r>
      <w:r w:rsidR="008B3B08">
        <w:t xml:space="preserve">operational and maintenance </w:t>
      </w:r>
      <w:r w:rsidR="004B4574">
        <w:t>practise</w:t>
      </w:r>
      <w:r w:rsidR="007A425F">
        <w:t>s</w:t>
      </w:r>
      <w:r w:rsidR="004B4574">
        <w:t xml:space="preserve"> and are arguably not required in an IALA Guideline. </w:t>
      </w:r>
      <w:r w:rsidR="00AE3F7E">
        <w:t>Can we s</w:t>
      </w:r>
      <w:r w:rsidR="007A425F">
        <w:t xml:space="preserve">imply refer to that fact that any drone operations </w:t>
      </w:r>
      <w:r w:rsidR="007334F3">
        <w:t xml:space="preserve">should </w:t>
      </w:r>
      <w:r w:rsidR="007A425F">
        <w:t xml:space="preserve">follow </w:t>
      </w:r>
      <w:r w:rsidR="006D05E6">
        <w:t xml:space="preserve">national regulations and </w:t>
      </w:r>
      <w:r w:rsidR="007A425F">
        <w:t>industry standard</w:t>
      </w:r>
      <w:r w:rsidR="007334F3">
        <w:t>s</w:t>
      </w:r>
      <w:r w:rsidR="007A425F">
        <w:t>?</w:t>
      </w:r>
    </w:p>
    <w:p w14:paraId="24F0042B" w14:textId="029B85AB" w:rsidR="00E53C7F" w:rsidRDefault="0087052E" w:rsidP="0087052E">
      <w:pPr>
        <w:pStyle w:val="BodyText"/>
        <w:numPr>
          <w:ilvl w:val="0"/>
          <w:numId w:val="29"/>
        </w:numPr>
      </w:pPr>
      <w:r>
        <w:t xml:space="preserve">We would </w:t>
      </w:r>
      <w:r w:rsidR="00C77BFB">
        <w:t>suggest that the title of the Guideline should include a reference to VTS infrastructure</w:t>
      </w:r>
      <w:r w:rsidR="00646520">
        <w:t xml:space="preserve">, but also that </w:t>
      </w:r>
      <w:proofErr w:type="spellStart"/>
      <w:r w:rsidR="00646520">
        <w:t>AtoN</w:t>
      </w:r>
      <w:proofErr w:type="spellEnd"/>
      <w:r w:rsidR="00646520">
        <w:t xml:space="preserve"> is being spelled out</w:t>
      </w:r>
      <w:r w:rsidR="00C77BFB">
        <w:t xml:space="preserve">. </w:t>
      </w:r>
      <w:r w:rsidR="00646520">
        <w:t>Our</w:t>
      </w:r>
      <w:r w:rsidR="007334F3">
        <w:t xml:space="preserve"> suggestion is “Drone Operation for Marine Aids to Navigation Management </w:t>
      </w:r>
      <w:r w:rsidR="00646520">
        <w:t xml:space="preserve">and </w:t>
      </w:r>
      <w:r w:rsidR="00646520" w:rsidRPr="00666E9C">
        <w:t>VTS Infrastructure</w:t>
      </w:r>
      <w:r w:rsidR="00646520">
        <w:t>”.</w:t>
      </w:r>
    </w:p>
    <w:p w14:paraId="1B3905D3" w14:textId="19AB09F6" w:rsidR="002105EF" w:rsidRDefault="00D645C0" w:rsidP="0087052E">
      <w:pPr>
        <w:pStyle w:val="BodyText"/>
        <w:numPr>
          <w:ilvl w:val="0"/>
          <w:numId w:val="29"/>
        </w:numPr>
      </w:pPr>
      <w:r>
        <w:t xml:space="preserve">In section 1 </w:t>
      </w:r>
      <w:r w:rsidR="00902DAF">
        <w:t>“</w:t>
      </w:r>
      <w:r w:rsidR="002105EF">
        <w:t>Introduction</w:t>
      </w:r>
      <w:r w:rsidR="00902DAF">
        <w:t>”</w:t>
      </w:r>
      <w:r w:rsidR="002105EF">
        <w:t xml:space="preserve"> </w:t>
      </w:r>
      <w:r>
        <w:t>the text should include</w:t>
      </w:r>
      <w:r w:rsidR="00705AA1">
        <w:t xml:space="preserve"> </w:t>
      </w:r>
      <w:r w:rsidR="00F81FF4">
        <w:t xml:space="preserve">a reference to VTS </w:t>
      </w:r>
      <w:r w:rsidR="00EB45B0">
        <w:t>and we offer the following revised wording</w:t>
      </w:r>
      <w:r w:rsidR="00902DAF">
        <w:t>:</w:t>
      </w:r>
    </w:p>
    <w:p w14:paraId="0A1F4E48" w14:textId="088CAB71" w:rsidR="00453BFA" w:rsidRDefault="00453BFA" w:rsidP="00F81FF4">
      <w:pPr>
        <w:pStyle w:val="BodyText"/>
        <w:ind w:left="851"/>
      </w:pPr>
      <w:r w:rsidRPr="00453BFA">
        <w:t>“During the inspection of marine Aids to Navigation (</w:t>
      </w:r>
      <w:proofErr w:type="spellStart"/>
      <w:r w:rsidRPr="00453BFA">
        <w:t>AtoN</w:t>
      </w:r>
      <w:proofErr w:type="spellEnd"/>
      <w:r w:rsidRPr="00453BFA">
        <w:t xml:space="preserve">), such as lighthouses and other </w:t>
      </w:r>
      <w:proofErr w:type="spellStart"/>
      <w:r w:rsidRPr="00453BFA">
        <w:t>AtoN</w:t>
      </w:r>
      <w:proofErr w:type="spellEnd"/>
      <w:r w:rsidRPr="00453BFA">
        <w:t xml:space="preserve"> as well as VTS-related infrastructure, on-site inspectors may encounter challenges accessing the site directly. This can expose them to safety risks and limit the ability to thoroughly assess facility conditions. Drone inspections could therefore be particularly effective during adverse weather conditions, such as high seas, if access is only possible from the sea</w:t>
      </w:r>
      <w:r w:rsidR="00430C70">
        <w:t xml:space="preserve"> or if </w:t>
      </w:r>
      <w:r w:rsidR="006855B1">
        <w:t xml:space="preserve">the geographic terrain or location </w:t>
      </w:r>
      <w:r w:rsidR="00EB2CC6">
        <w:t xml:space="preserve">on land </w:t>
      </w:r>
      <w:r w:rsidR="006855B1">
        <w:t>presents vehicle access issues.</w:t>
      </w:r>
      <w:r w:rsidR="00EB2CC6">
        <w:t xml:space="preserve"> It should also be ack</w:t>
      </w:r>
      <w:r w:rsidR="005D6DB3">
        <w:t>no</w:t>
      </w:r>
      <w:r w:rsidR="00EB2CC6">
        <w:t>wledged that adverse weather conditions at sea might also impact drone operations.</w:t>
      </w:r>
    </w:p>
    <w:p w14:paraId="4E9EC994" w14:textId="77777777" w:rsidR="00453BFA" w:rsidRDefault="00453BFA" w:rsidP="00F81FF4">
      <w:pPr>
        <w:pStyle w:val="BodyText"/>
        <w:ind w:left="851"/>
      </w:pPr>
    </w:p>
    <w:p w14:paraId="60E8968E" w14:textId="66BAD75C" w:rsidR="00B06F75" w:rsidRPr="00B011D0" w:rsidRDefault="001A0AAF" w:rsidP="00F81FF4">
      <w:pPr>
        <w:pStyle w:val="BodyText"/>
        <w:numPr>
          <w:ilvl w:val="0"/>
          <w:numId w:val="30"/>
        </w:numPr>
      </w:pPr>
      <w:r>
        <w:t xml:space="preserve">The Introduction section would </w:t>
      </w:r>
      <w:r w:rsidR="0007444E">
        <w:t xml:space="preserve">also </w:t>
      </w:r>
      <w:r>
        <w:t>benefit from a statement about “Line of Sight” and “Beyond Visual Line of Sight”</w:t>
      </w:r>
      <w:r w:rsidR="00081CA2">
        <w:t>, which is an important parameter when operating a drone</w:t>
      </w:r>
      <w:r w:rsidR="00F87159">
        <w:t xml:space="preserve">. See below for suggested </w:t>
      </w:r>
      <w:r w:rsidR="00081CA2">
        <w:t xml:space="preserve">text </w:t>
      </w:r>
      <w:r w:rsidR="00F87159" w:rsidRPr="00B011D0">
        <w:t>to be added to end of the Introduction section.</w:t>
      </w:r>
    </w:p>
    <w:p w14:paraId="7F614667" w14:textId="1799D084" w:rsidR="00B06F75" w:rsidRPr="00B011D0" w:rsidRDefault="00B06F75" w:rsidP="0007444E">
      <w:pPr>
        <w:pStyle w:val="BodyText"/>
        <w:ind w:left="851"/>
        <w:rPr>
          <w:b/>
          <w:bCs/>
          <w:i/>
          <w:iCs/>
        </w:rPr>
      </w:pPr>
      <w:r w:rsidRPr="00B011D0">
        <w:rPr>
          <w:bCs/>
          <w:i/>
          <w:iCs/>
          <w:u w:val="single"/>
        </w:rPr>
        <w:lastRenderedPageBreak/>
        <w:t xml:space="preserve">“It should be noted that this guideline </w:t>
      </w:r>
      <w:r w:rsidR="00907098" w:rsidRPr="00B011D0">
        <w:rPr>
          <w:bCs/>
          <w:i/>
          <w:iCs/>
          <w:u w:val="single"/>
        </w:rPr>
        <w:t xml:space="preserve">only </w:t>
      </w:r>
      <w:r w:rsidRPr="00B011D0">
        <w:rPr>
          <w:bCs/>
          <w:i/>
          <w:iCs/>
          <w:u w:val="single"/>
        </w:rPr>
        <w:t xml:space="preserve">covers “Line of Sight” drone operation. Any drone activity involving “Beyond Visual Line of Sight” </w:t>
      </w:r>
      <w:r w:rsidR="00907098" w:rsidRPr="00B011D0">
        <w:rPr>
          <w:bCs/>
          <w:i/>
          <w:iCs/>
          <w:u w:val="single"/>
        </w:rPr>
        <w:t>(</w:t>
      </w:r>
      <w:r w:rsidR="00907098" w:rsidRPr="00E13D1E">
        <w:rPr>
          <w:bCs/>
          <w:i/>
          <w:iCs/>
          <w:u w:val="single"/>
        </w:rPr>
        <w:t xml:space="preserve">BVLOS) </w:t>
      </w:r>
      <w:r w:rsidR="00FC5F8F" w:rsidRPr="00E13D1E">
        <w:rPr>
          <w:bCs/>
          <w:i/>
          <w:iCs/>
          <w:u w:val="single"/>
        </w:rPr>
        <w:t>operations,</w:t>
      </w:r>
      <w:r w:rsidRPr="00B011D0">
        <w:rPr>
          <w:bCs/>
          <w:i/>
          <w:iCs/>
          <w:u w:val="single"/>
        </w:rPr>
        <w:t xml:space="preserve"> a new set of rules and associated guidance</w:t>
      </w:r>
      <w:r w:rsidR="00907098" w:rsidRPr="00B011D0">
        <w:rPr>
          <w:bCs/>
          <w:i/>
          <w:iCs/>
          <w:u w:val="single"/>
        </w:rPr>
        <w:t xml:space="preserve"> will apply</w:t>
      </w:r>
      <w:r w:rsidRPr="00B011D0">
        <w:rPr>
          <w:bCs/>
          <w:i/>
          <w:iCs/>
          <w:u w:val="single"/>
        </w:rPr>
        <w:t>.</w:t>
      </w:r>
    </w:p>
    <w:p w14:paraId="4252C240" w14:textId="3F2B32F9" w:rsidR="00B06F75" w:rsidRPr="00B011D0" w:rsidRDefault="00B06F75" w:rsidP="00B011D0">
      <w:pPr>
        <w:pStyle w:val="BodyText"/>
        <w:tabs>
          <w:tab w:val="left" w:pos="4395"/>
        </w:tabs>
        <w:ind w:left="851"/>
        <w:rPr>
          <w:bCs/>
          <w:i/>
          <w:iCs/>
          <w:u w:val="single"/>
        </w:rPr>
      </w:pPr>
      <w:r w:rsidRPr="0007444E">
        <w:rPr>
          <w:bCs/>
          <w:i/>
          <w:iCs/>
          <w:u w:val="single"/>
        </w:rPr>
        <w:t>BVLOS operations involve flying a drone or other unmanned aircraft without the pilot maintaining direct, unaided visual contact with the aircraft,</w:t>
      </w:r>
      <w:r w:rsidR="00907098">
        <w:rPr>
          <w:bCs/>
          <w:i/>
          <w:iCs/>
          <w:u w:val="single"/>
        </w:rPr>
        <w:t xml:space="preserve"> but instead</w:t>
      </w:r>
      <w:r w:rsidRPr="0007444E">
        <w:rPr>
          <w:bCs/>
          <w:i/>
          <w:iCs/>
          <w:u w:val="single"/>
        </w:rPr>
        <w:t xml:space="preserve"> using technology to monitor and control it. This mode of operation allows drones to fly at greater distances for applications like long-distance deliveries and infrastructure inspections. Because BVLOS operations introduce increased risk due to the </w:t>
      </w:r>
      <w:r w:rsidRPr="00B011D0">
        <w:rPr>
          <w:bCs/>
          <w:i/>
          <w:iCs/>
          <w:u w:val="single"/>
        </w:rPr>
        <w:t xml:space="preserve">inability to see the drone, they are heavily regulated by aviation authorities and require specific operational authorizations or waivers before they can be conducted.” </w:t>
      </w:r>
    </w:p>
    <w:p w14:paraId="4E0AC731" w14:textId="77777777" w:rsidR="003C0608" w:rsidRPr="00B011D0" w:rsidRDefault="003C0608" w:rsidP="00B011D0">
      <w:pPr>
        <w:pStyle w:val="BodyText"/>
        <w:tabs>
          <w:tab w:val="left" w:pos="4395"/>
        </w:tabs>
      </w:pPr>
    </w:p>
    <w:p w14:paraId="4AA212EE" w14:textId="305C66CC" w:rsidR="001365AE" w:rsidRPr="00B011D0" w:rsidRDefault="001C54E9" w:rsidP="00B011D0">
      <w:pPr>
        <w:pStyle w:val="BodyText"/>
        <w:numPr>
          <w:ilvl w:val="0"/>
          <w:numId w:val="30"/>
        </w:numPr>
        <w:tabs>
          <w:tab w:val="left" w:pos="4395"/>
        </w:tabs>
        <w:rPr>
          <w:b/>
          <w:bCs/>
          <w:i/>
          <w:iCs/>
        </w:rPr>
      </w:pPr>
      <w:r w:rsidRPr="00B011D0">
        <w:t xml:space="preserve">In </w:t>
      </w:r>
      <w:r w:rsidR="001365AE" w:rsidRPr="00B011D0">
        <w:t xml:space="preserve">section 2 </w:t>
      </w:r>
      <w:r w:rsidR="00902DAF" w:rsidRPr="00B011D0">
        <w:t>“</w:t>
      </w:r>
      <w:r w:rsidRPr="00B011D0">
        <w:t>Scope</w:t>
      </w:r>
      <w:r w:rsidR="00902DAF" w:rsidRPr="00B011D0">
        <w:t>”</w:t>
      </w:r>
      <w:r w:rsidRPr="00B011D0">
        <w:t xml:space="preserve"> </w:t>
      </w:r>
      <w:r w:rsidR="001365AE" w:rsidRPr="00B011D0">
        <w:t xml:space="preserve">we suggest </w:t>
      </w:r>
      <w:r w:rsidR="00FE729F" w:rsidRPr="00B011D0">
        <w:t>a</w:t>
      </w:r>
      <w:r w:rsidR="00286ED0" w:rsidRPr="00B011D0">
        <w:t>dd</w:t>
      </w:r>
      <w:r w:rsidR="001365AE" w:rsidRPr="00B011D0">
        <w:t>ing</w:t>
      </w:r>
      <w:r w:rsidR="00286ED0" w:rsidRPr="00B011D0">
        <w:t xml:space="preserve"> </w:t>
      </w:r>
      <w:r w:rsidR="001365AE" w:rsidRPr="00B011D0">
        <w:t xml:space="preserve">another </w:t>
      </w:r>
      <w:r w:rsidRPr="00B011D0">
        <w:t xml:space="preserve">bullet point </w:t>
      </w:r>
      <w:r w:rsidR="001365AE" w:rsidRPr="00B011D0">
        <w:t xml:space="preserve">and text as follows: </w:t>
      </w:r>
    </w:p>
    <w:p w14:paraId="5D7C625C" w14:textId="66E58FF9" w:rsidR="001365AE" w:rsidRPr="00B011D0" w:rsidRDefault="00286ED0" w:rsidP="00B011D0">
      <w:pPr>
        <w:pStyle w:val="BodyText"/>
        <w:numPr>
          <w:ilvl w:val="1"/>
          <w:numId w:val="30"/>
        </w:numPr>
        <w:tabs>
          <w:tab w:val="left" w:pos="4395"/>
        </w:tabs>
        <w:rPr>
          <w:b/>
          <w:bCs/>
          <w:i/>
          <w:iCs/>
          <w:u w:val="single"/>
        </w:rPr>
      </w:pPr>
      <w:r w:rsidRPr="00B011D0">
        <w:rPr>
          <w:b/>
          <w:bCs/>
          <w:i/>
          <w:iCs/>
          <w:u w:val="single"/>
        </w:rPr>
        <w:t>VTS infrastructure inspection &amp; monitoring</w:t>
      </w:r>
      <w:r w:rsidR="00FC7A3B" w:rsidRPr="00B011D0">
        <w:rPr>
          <w:u w:val="single"/>
        </w:rPr>
        <w:t xml:space="preserve"> </w:t>
      </w:r>
    </w:p>
    <w:p w14:paraId="6E66E8DD" w14:textId="06B85F12" w:rsidR="00286ED0" w:rsidRPr="005F40B6" w:rsidRDefault="00286ED0" w:rsidP="00B011D0">
      <w:pPr>
        <w:pStyle w:val="BodyText"/>
        <w:tabs>
          <w:tab w:val="left" w:pos="4395"/>
        </w:tabs>
        <w:ind w:left="1440"/>
        <w:rPr>
          <w:bCs/>
          <w:i/>
          <w:iCs/>
          <w:u w:val="single"/>
        </w:rPr>
      </w:pPr>
      <w:r w:rsidRPr="00B011D0">
        <w:rPr>
          <w:bCs/>
          <w:i/>
          <w:iCs/>
          <w:u w:val="single"/>
        </w:rPr>
        <w:t>Drones may be used to carry out inspections on structures that directly support VTS</w:t>
      </w:r>
      <w:r w:rsidR="008269D3">
        <w:rPr>
          <w:bCs/>
          <w:i/>
          <w:iCs/>
          <w:u w:val="single"/>
        </w:rPr>
        <w:t>,</w:t>
      </w:r>
      <w:r w:rsidRPr="00B011D0">
        <w:rPr>
          <w:bCs/>
          <w:i/>
          <w:iCs/>
          <w:u w:val="single"/>
        </w:rPr>
        <w:t xml:space="preserve"> such as shore/offshore based radio and radar</w:t>
      </w:r>
      <w:r w:rsidR="008269D3">
        <w:rPr>
          <w:bCs/>
          <w:i/>
          <w:iCs/>
          <w:u w:val="single"/>
        </w:rPr>
        <w:t>,</w:t>
      </w:r>
      <w:r w:rsidRPr="00B011D0">
        <w:rPr>
          <w:bCs/>
          <w:i/>
          <w:iCs/>
          <w:u w:val="single"/>
        </w:rPr>
        <w:t xml:space="preserve"> in sites which might pres</w:t>
      </w:r>
      <w:r w:rsidRPr="005F40B6">
        <w:rPr>
          <w:bCs/>
          <w:i/>
          <w:iCs/>
          <w:u w:val="single"/>
        </w:rPr>
        <w:t>ent access challenges such as the presence of a supporting tower structure</w:t>
      </w:r>
      <w:r w:rsidR="00513459" w:rsidRPr="005F40B6">
        <w:rPr>
          <w:bCs/>
          <w:i/>
          <w:iCs/>
          <w:u w:val="single"/>
        </w:rPr>
        <w:t>.</w:t>
      </w:r>
    </w:p>
    <w:p w14:paraId="529B9941" w14:textId="1527C938" w:rsidR="007714A0" w:rsidRPr="005F40B6" w:rsidRDefault="00E056C6" w:rsidP="005F40B6">
      <w:pPr>
        <w:pStyle w:val="ListParagraph"/>
        <w:numPr>
          <w:ilvl w:val="0"/>
          <w:numId w:val="30"/>
        </w:numPr>
        <w:spacing w:before="240" w:after="120"/>
        <w:rPr>
          <w:rFonts w:eastAsia="Calibri" w:cs="Calibri"/>
          <w:szCs w:val="22"/>
          <w:lang w:eastAsia="en-GB"/>
        </w:rPr>
      </w:pPr>
      <w:r>
        <w:t>In</w:t>
      </w:r>
      <w:r w:rsidR="007714A0">
        <w:t xml:space="preserve"> section 3</w:t>
      </w:r>
      <w:r>
        <w:t xml:space="preserve"> </w:t>
      </w:r>
      <w:r w:rsidR="00902DAF">
        <w:t>“</w:t>
      </w:r>
      <w:r w:rsidR="00B506CA">
        <w:t>Application Scenarios</w:t>
      </w:r>
      <w:r w:rsidR="00902DAF">
        <w:t>”</w:t>
      </w:r>
      <w:r w:rsidR="00B506CA">
        <w:t xml:space="preserve"> </w:t>
      </w:r>
      <w:r w:rsidR="007714A0">
        <w:t xml:space="preserve">we suggest </w:t>
      </w:r>
      <w:r w:rsidR="00B506CA">
        <w:t>insert</w:t>
      </w:r>
      <w:r w:rsidR="007714A0">
        <w:t>ing</w:t>
      </w:r>
      <w:r w:rsidR="00B506CA">
        <w:t xml:space="preserve"> a new paragraph </w:t>
      </w:r>
      <w:r w:rsidR="00754A9D">
        <w:t>3.</w:t>
      </w:r>
      <w:r w:rsidR="007714A0">
        <w:t>4</w:t>
      </w:r>
      <w:r w:rsidR="00080DA7">
        <w:t xml:space="preserve"> </w:t>
      </w:r>
      <w:r w:rsidR="007714A0">
        <w:t>as follows:</w:t>
      </w:r>
    </w:p>
    <w:p w14:paraId="522B1C12" w14:textId="34DEF115" w:rsidR="007714A0" w:rsidRPr="005F40B6" w:rsidRDefault="007714A0" w:rsidP="005F40B6">
      <w:pPr>
        <w:pStyle w:val="BodyText"/>
        <w:ind w:left="1440"/>
        <w:rPr>
          <w:b/>
          <w:bCs/>
          <w:i/>
          <w:iCs/>
          <w:u w:val="single"/>
        </w:rPr>
      </w:pPr>
      <w:r w:rsidRPr="005F40B6">
        <w:rPr>
          <w:b/>
          <w:bCs/>
          <w:i/>
          <w:iCs/>
          <w:u w:val="single"/>
        </w:rPr>
        <w:t xml:space="preserve">3.4 </w:t>
      </w:r>
      <w:r w:rsidR="00080DA7" w:rsidRPr="005F40B6">
        <w:rPr>
          <w:b/>
          <w:bCs/>
          <w:i/>
          <w:iCs/>
          <w:u w:val="single"/>
        </w:rPr>
        <w:t xml:space="preserve">VTS Infrastructure </w:t>
      </w:r>
      <w:r w:rsidR="009C4FD4" w:rsidRPr="005F40B6">
        <w:rPr>
          <w:b/>
          <w:bCs/>
          <w:i/>
          <w:iCs/>
          <w:u w:val="single"/>
        </w:rPr>
        <w:t xml:space="preserve">Inspections and Monitoring” </w:t>
      </w:r>
    </w:p>
    <w:p w14:paraId="0C905785" w14:textId="77777777" w:rsidR="007714A0" w:rsidRPr="005F40B6" w:rsidRDefault="00E056C6" w:rsidP="005F40B6">
      <w:pPr>
        <w:pStyle w:val="BodyText"/>
        <w:ind w:left="1440"/>
        <w:rPr>
          <w:bCs/>
          <w:i/>
          <w:iCs/>
          <w:u w:val="single"/>
        </w:rPr>
      </w:pPr>
      <w:r w:rsidRPr="005F40B6">
        <w:rPr>
          <w:bCs/>
          <w:i/>
          <w:iCs/>
          <w:u w:val="single"/>
        </w:rPr>
        <w:t>Inspection of VTS sensors such as radar, radio and related structures and services which support VTS operations.</w:t>
      </w:r>
      <w:r w:rsidR="009C4FD4" w:rsidRPr="005F40B6">
        <w:rPr>
          <w:bCs/>
          <w:i/>
          <w:iCs/>
          <w:u w:val="single"/>
        </w:rPr>
        <w:t>”</w:t>
      </w:r>
      <w:r w:rsidR="00DF6805" w:rsidRPr="005F40B6">
        <w:rPr>
          <w:bCs/>
          <w:i/>
          <w:iCs/>
          <w:u w:val="single"/>
        </w:rPr>
        <w:t xml:space="preserve"> </w:t>
      </w:r>
    </w:p>
    <w:p w14:paraId="4377F9E6" w14:textId="77777777" w:rsidR="007714A0" w:rsidRPr="00B011D0" w:rsidRDefault="007714A0" w:rsidP="005F40B6">
      <w:pPr>
        <w:pStyle w:val="BodyText"/>
        <w:ind w:left="1440"/>
        <w:rPr>
          <w:bCs/>
          <w:i/>
          <w:iCs/>
        </w:rPr>
      </w:pPr>
    </w:p>
    <w:p w14:paraId="6F2B11E9" w14:textId="05B8A792" w:rsidR="00E056C6" w:rsidRPr="00B011D0" w:rsidRDefault="00DF6805" w:rsidP="007714A0">
      <w:pPr>
        <w:pStyle w:val="ListParagraph"/>
        <w:ind w:left="1440"/>
        <w:rPr>
          <w:rFonts w:eastAsia="Calibri" w:cs="Calibri"/>
          <w:szCs w:val="22"/>
          <w:lang w:eastAsia="en-GB"/>
        </w:rPr>
      </w:pPr>
      <w:r w:rsidRPr="00B011D0">
        <w:rPr>
          <w:rFonts w:eastAsia="Calibri" w:cs="Calibri"/>
          <w:szCs w:val="22"/>
          <w:lang w:eastAsia="en-GB"/>
        </w:rPr>
        <w:t>The paragraph entitled “</w:t>
      </w:r>
      <w:r w:rsidR="00385439" w:rsidRPr="00B011D0">
        <w:rPr>
          <w:rFonts w:eastAsia="Calibri" w:cs="Calibri"/>
          <w:szCs w:val="22"/>
          <w:lang w:eastAsia="en-GB"/>
        </w:rPr>
        <w:t>O</w:t>
      </w:r>
      <w:r w:rsidRPr="00B011D0">
        <w:rPr>
          <w:rFonts w:eastAsia="Calibri" w:cs="Calibri"/>
          <w:szCs w:val="22"/>
          <w:lang w:eastAsia="en-GB"/>
        </w:rPr>
        <w:t xml:space="preserve">ther </w:t>
      </w:r>
      <w:r w:rsidR="00385439" w:rsidRPr="00B011D0">
        <w:rPr>
          <w:rFonts w:eastAsia="Calibri" w:cs="Calibri"/>
          <w:szCs w:val="22"/>
          <w:lang w:eastAsia="en-GB"/>
        </w:rPr>
        <w:t xml:space="preserve">Application </w:t>
      </w:r>
      <w:r w:rsidRPr="00B011D0">
        <w:rPr>
          <w:rFonts w:eastAsia="Calibri" w:cs="Calibri"/>
          <w:szCs w:val="22"/>
          <w:lang w:eastAsia="en-GB"/>
        </w:rPr>
        <w:t xml:space="preserve">Scenarios” will </w:t>
      </w:r>
      <w:r w:rsidR="00836C12">
        <w:rPr>
          <w:rFonts w:eastAsia="Calibri" w:cs="Calibri"/>
          <w:szCs w:val="22"/>
          <w:lang w:eastAsia="en-GB"/>
        </w:rPr>
        <w:t xml:space="preserve">then </w:t>
      </w:r>
      <w:r w:rsidRPr="00B011D0">
        <w:rPr>
          <w:rFonts w:eastAsia="Calibri" w:cs="Calibri"/>
          <w:szCs w:val="22"/>
          <w:lang w:eastAsia="en-GB"/>
        </w:rPr>
        <w:t xml:space="preserve">become </w:t>
      </w:r>
      <w:r w:rsidR="007714A0" w:rsidRPr="00B011D0">
        <w:rPr>
          <w:rFonts w:eastAsia="Calibri" w:cs="Calibri"/>
          <w:szCs w:val="22"/>
          <w:lang w:eastAsia="en-GB"/>
        </w:rPr>
        <w:t xml:space="preserve">section </w:t>
      </w:r>
      <w:r w:rsidRPr="00B011D0">
        <w:rPr>
          <w:rFonts w:eastAsia="Calibri" w:cs="Calibri"/>
          <w:szCs w:val="22"/>
          <w:lang w:eastAsia="en-GB"/>
        </w:rPr>
        <w:t>3.5</w:t>
      </w:r>
      <w:r w:rsidR="007714A0" w:rsidRPr="00B011D0">
        <w:rPr>
          <w:rFonts w:eastAsia="Calibri" w:cs="Calibri"/>
          <w:szCs w:val="22"/>
          <w:lang w:eastAsia="en-GB"/>
        </w:rPr>
        <w:t>.</w:t>
      </w:r>
    </w:p>
    <w:p w14:paraId="16F225A1" w14:textId="1EE11EE2" w:rsidR="00902DAF" w:rsidRPr="00B011D0" w:rsidRDefault="00392CC7" w:rsidP="005F40B6">
      <w:pPr>
        <w:pStyle w:val="BodyText"/>
        <w:numPr>
          <w:ilvl w:val="0"/>
          <w:numId w:val="30"/>
        </w:numPr>
        <w:spacing w:before="240"/>
        <w:rPr>
          <w:b/>
          <w:bCs/>
          <w:i/>
          <w:iCs/>
        </w:rPr>
      </w:pPr>
      <w:r w:rsidRPr="00B011D0">
        <w:t xml:space="preserve">In </w:t>
      </w:r>
      <w:r w:rsidR="00902DAF" w:rsidRPr="00B011D0">
        <w:t>section 3.</w:t>
      </w:r>
      <w:r w:rsidR="00B011D0" w:rsidRPr="00B011D0">
        <w:t>4</w:t>
      </w:r>
      <w:r w:rsidR="00902DAF" w:rsidRPr="00B011D0">
        <w:t xml:space="preserve"> (</w:t>
      </w:r>
      <w:r w:rsidR="00B011D0" w:rsidRPr="00B011D0">
        <w:t xml:space="preserve">or </w:t>
      </w:r>
      <w:r w:rsidR="00902DAF" w:rsidRPr="00B011D0">
        <w:t>new</w:t>
      </w:r>
      <w:r w:rsidR="00B011D0" w:rsidRPr="00B011D0">
        <w:t xml:space="preserve"> 3.5</w:t>
      </w:r>
      <w:r w:rsidR="00902DAF" w:rsidRPr="00B011D0">
        <w:t>) “</w:t>
      </w:r>
      <w:r w:rsidRPr="00B011D0">
        <w:t xml:space="preserve">Other Application Scenarios” </w:t>
      </w:r>
      <w:r w:rsidR="00902DAF" w:rsidRPr="00B011D0">
        <w:t xml:space="preserve">we suggest </w:t>
      </w:r>
      <w:r w:rsidRPr="00B011D0">
        <w:t>add</w:t>
      </w:r>
      <w:r w:rsidR="00902DAF" w:rsidRPr="00B011D0">
        <w:t>ing</w:t>
      </w:r>
      <w:r w:rsidRPr="00B011D0">
        <w:t xml:space="preserve"> a bullet point </w:t>
      </w:r>
      <w:r w:rsidR="00902DAF" w:rsidRPr="00B011D0">
        <w:t xml:space="preserve">as follows: </w:t>
      </w:r>
    </w:p>
    <w:p w14:paraId="7D0050D4" w14:textId="1AA80C7E" w:rsidR="00286ED0" w:rsidRPr="00F23394" w:rsidRDefault="004550C2" w:rsidP="00902DAF">
      <w:pPr>
        <w:pStyle w:val="BodyText"/>
        <w:numPr>
          <w:ilvl w:val="1"/>
          <w:numId w:val="30"/>
        </w:numPr>
        <w:spacing w:before="240"/>
        <w:rPr>
          <w:bCs/>
          <w:i/>
          <w:iCs/>
        </w:rPr>
      </w:pPr>
      <w:r w:rsidRPr="00F23394">
        <w:rPr>
          <w:bCs/>
          <w:i/>
          <w:iCs/>
        </w:rPr>
        <w:t>Assistance in incident management</w:t>
      </w:r>
      <w:r w:rsidR="00902DAF" w:rsidRPr="00F23394">
        <w:rPr>
          <w:bCs/>
          <w:i/>
          <w:iCs/>
        </w:rPr>
        <w:t>,</w:t>
      </w:r>
      <w:r w:rsidRPr="00F23394">
        <w:rPr>
          <w:bCs/>
          <w:i/>
          <w:iCs/>
        </w:rPr>
        <w:t xml:space="preserve"> where applicable.</w:t>
      </w:r>
    </w:p>
    <w:p w14:paraId="18732A4B" w14:textId="1CF54956" w:rsidR="00902DAF" w:rsidRPr="00B011D0" w:rsidRDefault="001B1203" w:rsidP="005F40B6">
      <w:pPr>
        <w:pStyle w:val="BodyText"/>
        <w:numPr>
          <w:ilvl w:val="0"/>
          <w:numId w:val="30"/>
        </w:numPr>
        <w:spacing w:before="240"/>
        <w:rPr>
          <w:b/>
          <w:bCs/>
          <w:i/>
          <w:iCs/>
        </w:rPr>
      </w:pPr>
      <w:r w:rsidRPr="00B011D0">
        <w:t xml:space="preserve">In </w:t>
      </w:r>
      <w:r w:rsidR="00902DAF" w:rsidRPr="00B011D0">
        <w:t xml:space="preserve">section </w:t>
      </w:r>
      <w:r w:rsidRPr="00B011D0">
        <w:t xml:space="preserve">6.4.3 </w:t>
      </w:r>
      <w:r w:rsidR="002311D3" w:rsidRPr="00B011D0">
        <w:t xml:space="preserve">“Flight Areas and Restrictions” </w:t>
      </w:r>
      <w:r w:rsidR="00902DAF" w:rsidRPr="00B011D0">
        <w:t>we suggest adding</w:t>
      </w:r>
      <w:r w:rsidRPr="00B011D0">
        <w:t xml:space="preserve"> a new bullet point </w:t>
      </w:r>
      <w:r w:rsidR="00902DAF" w:rsidRPr="00B011D0">
        <w:t xml:space="preserve">as follows: </w:t>
      </w:r>
    </w:p>
    <w:p w14:paraId="09C43D65" w14:textId="3788FD5A" w:rsidR="00F32E15" w:rsidRPr="00840AB6" w:rsidRDefault="001B1203" w:rsidP="00902DAF">
      <w:pPr>
        <w:pStyle w:val="BodyText"/>
        <w:numPr>
          <w:ilvl w:val="1"/>
          <w:numId w:val="30"/>
        </w:numPr>
        <w:spacing w:before="240"/>
        <w:rPr>
          <w:bCs/>
          <w:i/>
          <w:iCs/>
        </w:rPr>
      </w:pPr>
      <w:r w:rsidRPr="00840AB6">
        <w:rPr>
          <w:bCs/>
          <w:i/>
          <w:iCs/>
        </w:rPr>
        <w:t xml:space="preserve">In certain instances VTS sensors might form part of critical national infrastructure which may require </w:t>
      </w:r>
      <w:r w:rsidR="00840AB6" w:rsidRPr="00840AB6">
        <w:rPr>
          <w:bCs/>
          <w:i/>
          <w:iCs/>
        </w:rPr>
        <w:t xml:space="preserve">the </w:t>
      </w:r>
      <w:r w:rsidRPr="00840AB6">
        <w:rPr>
          <w:bCs/>
          <w:i/>
          <w:iCs/>
        </w:rPr>
        <w:t>drone operat</w:t>
      </w:r>
      <w:r w:rsidR="00840AB6" w:rsidRPr="00840AB6">
        <w:rPr>
          <w:bCs/>
          <w:i/>
          <w:iCs/>
        </w:rPr>
        <w:t>or</w:t>
      </w:r>
      <w:r w:rsidRPr="00840AB6">
        <w:rPr>
          <w:bCs/>
          <w:i/>
          <w:iCs/>
        </w:rPr>
        <w:t xml:space="preserve"> to </w:t>
      </w:r>
      <w:r w:rsidR="00840AB6" w:rsidRPr="00840AB6">
        <w:rPr>
          <w:bCs/>
          <w:i/>
          <w:iCs/>
        </w:rPr>
        <w:t xml:space="preserve">obtain </w:t>
      </w:r>
      <w:r w:rsidRPr="00840AB6">
        <w:rPr>
          <w:bCs/>
          <w:i/>
          <w:iCs/>
        </w:rPr>
        <w:t xml:space="preserve">additional approval </w:t>
      </w:r>
      <w:r w:rsidR="00840AB6" w:rsidRPr="00840AB6">
        <w:rPr>
          <w:bCs/>
          <w:i/>
          <w:iCs/>
        </w:rPr>
        <w:t xml:space="preserve">from </w:t>
      </w:r>
      <w:r w:rsidRPr="00840AB6">
        <w:rPr>
          <w:bCs/>
          <w:i/>
          <w:iCs/>
        </w:rPr>
        <w:t>the appropriate government agency.</w:t>
      </w:r>
    </w:p>
    <w:p w14:paraId="297E7733" w14:textId="77777777" w:rsidR="009F5C36" w:rsidRPr="00AA2626" w:rsidRDefault="008E7A45" w:rsidP="002B0236">
      <w:pPr>
        <w:pStyle w:val="Heading1"/>
      </w:pPr>
      <w:r w:rsidRPr="00AA2626">
        <w:t>ACTION REQUESTED</w:t>
      </w:r>
    </w:p>
    <w:p w14:paraId="1269B35C" w14:textId="7EC9B512" w:rsidR="00BD1850" w:rsidRPr="00BD1850" w:rsidRDefault="00BD1850" w:rsidP="00526766">
      <w:pPr>
        <w:pStyle w:val="BodyText"/>
      </w:pPr>
      <w:r w:rsidRPr="00BD1850">
        <w:t xml:space="preserve">The </w:t>
      </w:r>
      <w:r w:rsidR="002311D3">
        <w:t>ARM</w:t>
      </w:r>
      <w:r w:rsidRPr="00BD1850">
        <w:t xml:space="preserve"> Committee is requested to:</w:t>
      </w:r>
    </w:p>
    <w:p w14:paraId="3E6DDB7D" w14:textId="5A83D6D3" w:rsidR="00E178C5" w:rsidRDefault="002D4D7B" w:rsidP="00022896">
      <w:pPr>
        <w:pStyle w:val="BodyText"/>
        <w:numPr>
          <w:ilvl w:val="0"/>
          <w:numId w:val="27"/>
        </w:numPr>
      </w:pPr>
      <w:r>
        <w:t>Consider</w:t>
      </w:r>
      <w:r w:rsidRPr="00526766">
        <w:t xml:space="preserve"> </w:t>
      </w:r>
      <w:r w:rsidR="00BD1850" w:rsidRPr="00526766">
        <w:t xml:space="preserve">the </w:t>
      </w:r>
      <w:r w:rsidR="002311D3">
        <w:t xml:space="preserve">response </w:t>
      </w:r>
      <w:r w:rsidR="00902DAF">
        <w:t xml:space="preserve">and suggestions </w:t>
      </w:r>
      <w:r w:rsidR="002311D3">
        <w:t xml:space="preserve">from </w:t>
      </w:r>
      <w:r w:rsidR="00902DAF">
        <w:t xml:space="preserve">the </w:t>
      </w:r>
      <w:r w:rsidR="002311D3">
        <w:t xml:space="preserve">VTS </w:t>
      </w:r>
      <w:r w:rsidR="00022896">
        <w:t>Committee</w:t>
      </w:r>
      <w:r>
        <w:t>;</w:t>
      </w:r>
      <w:r w:rsidR="00022896">
        <w:t xml:space="preserve"> </w:t>
      </w:r>
      <w:r w:rsidR="00E178C5">
        <w:t>and</w:t>
      </w:r>
      <w:r>
        <w:t xml:space="preserve"> </w:t>
      </w:r>
    </w:p>
    <w:p w14:paraId="7C129354" w14:textId="74D18A29" w:rsidR="00022896" w:rsidRDefault="00E178C5" w:rsidP="00022896">
      <w:pPr>
        <w:pStyle w:val="BodyText"/>
        <w:numPr>
          <w:ilvl w:val="0"/>
          <w:numId w:val="27"/>
        </w:numPr>
      </w:pPr>
      <w:r>
        <w:t>T</w:t>
      </w:r>
      <w:r w:rsidR="00902DAF">
        <w:t xml:space="preserve">ake </w:t>
      </w:r>
      <w:r w:rsidR="00022896">
        <w:t>action accordingly.</w:t>
      </w:r>
    </w:p>
    <w:p w14:paraId="6FAB0595" w14:textId="01132E3C" w:rsidR="00BD1850" w:rsidRPr="00526766" w:rsidRDefault="00BD1850" w:rsidP="00022896">
      <w:pPr>
        <w:pStyle w:val="BodyText"/>
        <w:ind w:left="720"/>
      </w:pPr>
    </w:p>
    <w:p w14:paraId="58F92B75" w14:textId="77777777" w:rsidR="00897004" w:rsidRPr="00897004" w:rsidRDefault="00897004" w:rsidP="00902DAF">
      <w:pPr>
        <w:pStyle w:val="List1"/>
        <w:numPr>
          <w:ilvl w:val="0"/>
          <w:numId w:val="0"/>
        </w:numPr>
        <w:rPr>
          <w:lang w:val="en-GB"/>
        </w:rPr>
      </w:pPr>
    </w:p>
    <w:sectPr w:rsidR="00897004" w:rsidRPr="00897004"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56C91" w14:textId="77777777" w:rsidR="003A278A" w:rsidRDefault="003A278A" w:rsidP="002B0236">
      <w:r>
        <w:separator/>
      </w:r>
    </w:p>
  </w:endnote>
  <w:endnote w:type="continuationSeparator" w:id="0">
    <w:p w14:paraId="11234E02" w14:textId="77777777" w:rsidR="003A278A" w:rsidRDefault="003A278A"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1E69D"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E66E7" w14:textId="69234A24" w:rsidR="00002906" w:rsidRDefault="00002906" w:rsidP="002B0236">
    <w:pPr>
      <w:pStyle w:val="Footer"/>
    </w:pPr>
    <w:r>
      <w:tab/>
    </w:r>
    <w:r>
      <w:fldChar w:fldCharType="begin"/>
    </w:r>
    <w:r>
      <w:instrText xml:space="preserve"> PAGE   \* MERGEFORMAT </w:instrText>
    </w:r>
    <w:r>
      <w:fldChar w:fldCharType="separate"/>
    </w:r>
    <w:r w:rsidR="00E13D1E">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A0472"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B24EF" w14:textId="77777777" w:rsidR="003A278A" w:rsidRDefault="003A278A" w:rsidP="002B0236">
      <w:r>
        <w:separator/>
      </w:r>
    </w:p>
  </w:footnote>
  <w:footnote w:type="continuationSeparator" w:id="0">
    <w:p w14:paraId="17274B2B" w14:textId="77777777" w:rsidR="003A278A" w:rsidRDefault="003A278A"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5EA29" w14:textId="39A4A307"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7A4E1" w14:textId="09E5EDF7" w:rsidR="008E7A45" w:rsidRDefault="007E005C" w:rsidP="002B0236">
    <w:pPr>
      <w:pStyle w:val="Header"/>
    </w:pPr>
    <w:r>
      <w:rPr>
        <w:noProof/>
        <w:lang w:val="sv-SE" w:eastAsia="sv-SE"/>
      </w:rPr>
      <w:drawing>
        <wp:inline distT="0" distB="0" distL="0" distR="0" wp14:anchorId="30661779" wp14:editId="27768C02">
          <wp:extent cx="853440" cy="815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153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44BE8" w14:textId="6B8A748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97FFD"/>
    <w:multiLevelType w:val="hybridMultilevel"/>
    <w:tmpl w:val="E3C82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0BAA23A1"/>
    <w:multiLevelType w:val="hybridMultilevel"/>
    <w:tmpl w:val="4588D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711794C"/>
    <w:multiLevelType w:val="hybridMultilevel"/>
    <w:tmpl w:val="764CB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FA92AAE"/>
    <w:multiLevelType w:val="hybridMultilevel"/>
    <w:tmpl w:val="970C3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5C277AE7"/>
    <w:multiLevelType w:val="hybridMultilevel"/>
    <w:tmpl w:val="6BC6F9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0462598"/>
    <w:multiLevelType w:val="hybridMultilevel"/>
    <w:tmpl w:val="481A7D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8" w15:restartNumberingAfterBreak="0">
    <w:nsid w:val="6C1664BB"/>
    <w:multiLevelType w:val="multilevel"/>
    <w:tmpl w:val="2BCA5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52948357">
    <w:abstractNumId w:val="12"/>
  </w:num>
  <w:num w:numId="2" w16cid:durableId="2036155656">
    <w:abstractNumId w:val="20"/>
  </w:num>
  <w:num w:numId="3" w16cid:durableId="1482502610">
    <w:abstractNumId w:val="12"/>
  </w:num>
  <w:num w:numId="4" w16cid:durableId="54860541">
    <w:abstractNumId w:val="12"/>
  </w:num>
  <w:num w:numId="5" w16cid:durableId="625165590">
    <w:abstractNumId w:val="7"/>
  </w:num>
  <w:num w:numId="6" w16cid:durableId="1100418002">
    <w:abstractNumId w:val="15"/>
  </w:num>
  <w:num w:numId="7" w16cid:durableId="1631790072">
    <w:abstractNumId w:val="10"/>
  </w:num>
  <w:num w:numId="8" w16cid:durableId="20056265">
    <w:abstractNumId w:val="1"/>
  </w:num>
  <w:num w:numId="9" w16cid:durableId="1376541123">
    <w:abstractNumId w:val="6"/>
  </w:num>
  <w:num w:numId="10" w16cid:durableId="837039501">
    <w:abstractNumId w:val="16"/>
  </w:num>
  <w:num w:numId="11" w16cid:durableId="586229169">
    <w:abstractNumId w:val="3"/>
  </w:num>
  <w:num w:numId="12" w16cid:durableId="1182552833">
    <w:abstractNumId w:val="3"/>
  </w:num>
  <w:num w:numId="13" w16cid:durableId="1205367571">
    <w:abstractNumId w:val="3"/>
  </w:num>
  <w:num w:numId="14" w16cid:durableId="464277237">
    <w:abstractNumId w:val="3"/>
  </w:num>
  <w:num w:numId="15" w16cid:durableId="1262840849">
    <w:abstractNumId w:val="3"/>
  </w:num>
  <w:num w:numId="16" w16cid:durableId="533544566">
    <w:abstractNumId w:val="8"/>
  </w:num>
  <w:num w:numId="17" w16cid:durableId="1748260409">
    <w:abstractNumId w:val="19"/>
  </w:num>
  <w:num w:numId="18" w16cid:durableId="1329868737">
    <w:abstractNumId w:val="4"/>
  </w:num>
  <w:num w:numId="19" w16cid:durableId="1681394653">
    <w:abstractNumId w:val="17"/>
  </w:num>
  <w:num w:numId="20" w16cid:durableId="1282759564">
    <w:abstractNumId w:val="11"/>
  </w:num>
  <w:num w:numId="21" w16cid:durableId="1271352808">
    <w:abstractNumId w:val="8"/>
  </w:num>
  <w:num w:numId="22" w16cid:durableId="677730237">
    <w:abstractNumId w:val="8"/>
  </w:num>
  <w:num w:numId="23" w16cid:durableId="11865588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8686673">
    <w:abstractNumId w:val="9"/>
  </w:num>
  <w:num w:numId="25" w16cid:durableId="562066804">
    <w:abstractNumId w:val="2"/>
  </w:num>
  <w:num w:numId="26" w16cid:durableId="413403790">
    <w:abstractNumId w:val="18"/>
  </w:num>
  <w:num w:numId="27" w16cid:durableId="156850746">
    <w:abstractNumId w:val="13"/>
  </w:num>
  <w:num w:numId="28" w16cid:durableId="1818454421">
    <w:abstractNumId w:val="0"/>
  </w:num>
  <w:num w:numId="29" w16cid:durableId="364792200">
    <w:abstractNumId w:val="5"/>
  </w:num>
  <w:num w:numId="30" w16cid:durableId="4996649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704"/>
    <w:rsid w:val="00002906"/>
    <w:rsid w:val="00022896"/>
    <w:rsid w:val="00025725"/>
    <w:rsid w:val="000272EF"/>
    <w:rsid w:val="00031A92"/>
    <w:rsid w:val="000348ED"/>
    <w:rsid w:val="00036801"/>
    <w:rsid w:val="00050DA7"/>
    <w:rsid w:val="00070608"/>
    <w:rsid w:val="0007444E"/>
    <w:rsid w:val="0007567C"/>
    <w:rsid w:val="00080DA7"/>
    <w:rsid w:val="00081CA2"/>
    <w:rsid w:val="000A5A01"/>
    <w:rsid w:val="000B5B0C"/>
    <w:rsid w:val="00102704"/>
    <w:rsid w:val="00133078"/>
    <w:rsid w:val="00135447"/>
    <w:rsid w:val="001365AE"/>
    <w:rsid w:val="00152273"/>
    <w:rsid w:val="001A0AAF"/>
    <w:rsid w:val="001A654A"/>
    <w:rsid w:val="001B1203"/>
    <w:rsid w:val="001C54E9"/>
    <w:rsid w:val="001C74CF"/>
    <w:rsid w:val="001D183F"/>
    <w:rsid w:val="00200F6A"/>
    <w:rsid w:val="002105EF"/>
    <w:rsid w:val="00217F14"/>
    <w:rsid w:val="002279AC"/>
    <w:rsid w:val="002311D3"/>
    <w:rsid w:val="00236D68"/>
    <w:rsid w:val="00236F62"/>
    <w:rsid w:val="002408EB"/>
    <w:rsid w:val="00243F48"/>
    <w:rsid w:val="0025524C"/>
    <w:rsid w:val="00286ED0"/>
    <w:rsid w:val="002B0236"/>
    <w:rsid w:val="002C200C"/>
    <w:rsid w:val="002D0F52"/>
    <w:rsid w:val="002D4D7B"/>
    <w:rsid w:val="003079F1"/>
    <w:rsid w:val="00314EB7"/>
    <w:rsid w:val="0032296F"/>
    <w:rsid w:val="00334DDD"/>
    <w:rsid w:val="00360017"/>
    <w:rsid w:val="00365F72"/>
    <w:rsid w:val="003745CB"/>
    <w:rsid w:val="00381677"/>
    <w:rsid w:val="00385439"/>
    <w:rsid w:val="00385F4C"/>
    <w:rsid w:val="00392CC7"/>
    <w:rsid w:val="003A278A"/>
    <w:rsid w:val="003C0608"/>
    <w:rsid w:val="003C13CD"/>
    <w:rsid w:val="003C5715"/>
    <w:rsid w:val="003D55DD"/>
    <w:rsid w:val="003E1831"/>
    <w:rsid w:val="003E31C0"/>
    <w:rsid w:val="004008D0"/>
    <w:rsid w:val="00404313"/>
    <w:rsid w:val="00422945"/>
    <w:rsid w:val="00424954"/>
    <w:rsid w:val="00430C70"/>
    <w:rsid w:val="00432ECE"/>
    <w:rsid w:val="00440E15"/>
    <w:rsid w:val="00453BFA"/>
    <w:rsid w:val="004550C2"/>
    <w:rsid w:val="00464C66"/>
    <w:rsid w:val="00477A91"/>
    <w:rsid w:val="004968FA"/>
    <w:rsid w:val="004B216A"/>
    <w:rsid w:val="004B4574"/>
    <w:rsid w:val="004B7DEA"/>
    <w:rsid w:val="004C1386"/>
    <w:rsid w:val="004C220D"/>
    <w:rsid w:val="004C2324"/>
    <w:rsid w:val="00507692"/>
    <w:rsid w:val="00513459"/>
    <w:rsid w:val="00526766"/>
    <w:rsid w:val="00546E4B"/>
    <w:rsid w:val="00581FB6"/>
    <w:rsid w:val="005A7EA5"/>
    <w:rsid w:val="005D05AC"/>
    <w:rsid w:val="005D6DB3"/>
    <w:rsid w:val="005F40B6"/>
    <w:rsid w:val="00622F70"/>
    <w:rsid w:val="006309A0"/>
    <w:rsid w:val="00630F7F"/>
    <w:rsid w:val="00635710"/>
    <w:rsid w:val="0064435F"/>
    <w:rsid w:val="00646520"/>
    <w:rsid w:val="00646720"/>
    <w:rsid w:val="00651409"/>
    <w:rsid w:val="0066517C"/>
    <w:rsid w:val="00666E9C"/>
    <w:rsid w:val="006855B1"/>
    <w:rsid w:val="006B5BA5"/>
    <w:rsid w:val="006D05E6"/>
    <w:rsid w:val="006D470F"/>
    <w:rsid w:val="00705AA1"/>
    <w:rsid w:val="0071458B"/>
    <w:rsid w:val="00717EAF"/>
    <w:rsid w:val="00724A4A"/>
    <w:rsid w:val="00727E88"/>
    <w:rsid w:val="007334F3"/>
    <w:rsid w:val="00743232"/>
    <w:rsid w:val="007449ED"/>
    <w:rsid w:val="00754A9D"/>
    <w:rsid w:val="0075519B"/>
    <w:rsid w:val="00755327"/>
    <w:rsid w:val="00755652"/>
    <w:rsid w:val="007714A0"/>
    <w:rsid w:val="00771F66"/>
    <w:rsid w:val="00775878"/>
    <w:rsid w:val="00797EDB"/>
    <w:rsid w:val="007A2D54"/>
    <w:rsid w:val="007A425F"/>
    <w:rsid w:val="007A642A"/>
    <w:rsid w:val="007C1925"/>
    <w:rsid w:val="007C467C"/>
    <w:rsid w:val="007C705A"/>
    <w:rsid w:val="007E005C"/>
    <w:rsid w:val="007F087F"/>
    <w:rsid w:val="007F4092"/>
    <w:rsid w:val="0080092C"/>
    <w:rsid w:val="00811F3B"/>
    <w:rsid w:val="008269D3"/>
    <w:rsid w:val="00836C12"/>
    <w:rsid w:val="00840AB6"/>
    <w:rsid w:val="00850E6C"/>
    <w:rsid w:val="0086571B"/>
    <w:rsid w:val="0087052E"/>
    <w:rsid w:val="00872453"/>
    <w:rsid w:val="00897004"/>
    <w:rsid w:val="008A2B79"/>
    <w:rsid w:val="008B3B08"/>
    <w:rsid w:val="008E066A"/>
    <w:rsid w:val="008E7A45"/>
    <w:rsid w:val="008F13DD"/>
    <w:rsid w:val="008F4DC3"/>
    <w:rsid w:val="009028B1"/>
    <w:rsid w:val="00902AA4"/>
    <w:rsid w:val="00902DAF"/>
    <w:rsid w:val="00906239"/>
    <w:rsid w:val="00907098"/>
    <w:rsid w:val="00907D8D"/>
    <w:rsid w:val="00914283"/>
    <w:rsid w:val="0092770A"/>
    <w:rsid w:val="00955DBE"/>
    <w:rsid w:val="00966E35"/>
    <w:rsid w:val="00972859"/>
    <w:rsid w:val="009C4FD4"/>
    <w:rsid w:val="009E73AA"/>
    <w:rsid w:val="009F3B6C"/>
    <w:rsid w:val="009F5C36"/>
    <w:rsid w:val="00A12A18"/>
    <w:rsid w:val="00A27F12"/>
    <w:rsid w:val="00A30579"/>
    <w:rsid w:val="00A337D0"/>
    <w:rsid w:val="00A34BDF"/>
    <w:rsid w:val="00A60759"/>
    <w:rsid w:val="00A7015A"/>
    <w:rsid w:val="00AA2626"/>
    <w:rsid w:val="00AA6E5C"/>
    <w:rsid w:val="00AA76C0"/>
    <w:rsid w:val="00AC1F4D"/>
    <w:rsid w:val="00AC4141"/>
    <w:rsid w:val="00AC5FF4"/>
    <w:rsid w:val="00AC6B88"/>
    <w:rsid w:val="00AD3C44"/>
    <w:rsid w:val="00AE3F7E"/>
    <w:rsid w:val="00AF4618"/>
    <w:rsid w:val="00B011D0"/>
    <w:rsid w:val="00B06F75"/>
    <w:rsid w:val="00B077EC"/>
    <w:rsid w:val="00B15589"/>
    <w:rsid w:val="00B15B24"/>
    <w:rsid w:val="00B428DA"/>
    <w:rsid w:val="00B46898"/>
    <w:rsid w:val="00B506CA"/>
    <w:rsid w:val="00B8247E"/>
    <w:rsid w:val="00B85CAE"/>
    <w:rsid w:val="00BB130D"/>
    <w:rsid w:val="00BC0E97"/>
    <w:rsid w:val="00BC4ABE"/>
    <w:rsid w:val="00BD1850"/>
    <w:rsid w:val="00BE56DF"/>
    <w:rsid w:val="00BF3AC7"/>
    <w:rsid w:val="00C02838"/>
    <w:rsid w:val="00C17E88"/>
    <w:rsid w:val="00C265EE"/>
    <w:rsid w:val="00C32DC0"/>
    <w:rsid w:val="00C678EB"/>
    <w:rsid w:val="00C77BFB"/>
    <w:rsid w:val="00C97BF9"/>
    <w:rsid w:val="00CA04AF"/>
    <w:rsid w:val="00CD0C20"/>
    <w:rsid w:val="00D171F6"/>
    <w:rsid w:val="00D5217B"/>
    <w:rsid w:val="00D52408"/>
    <w:rsid w:val="00D645C0"/>
    <w:rsid w:val="00D953EC"/>
    <w:rsid w:val="00DA3636"/>
    <w:rsid w:val="00DA5BD8"/>
    <w:rsid w:val="00DC67A9"/>
    <w:rsid w:val="00DD504A"/>
    <w:rsid w:val="00DF6805"/>
    <w:rsid w:val="00E056C6"/>
    <w:rsid w:val="00E06892"/>
    <w:rsid w:val="00E13D1E"/>
    <w:rsid w:val="00E13FDE"/>
    <w:rsid w:val="00E178C5"/>
    <w:rsid w:val="00E34CCD"/>
    <w:rsid w:val="00E37A5D"/>
    <w:rsid w:val="00E53C7F"/>
    <w:rsid w:val="00E729A7"/>
    <w:rsid w:val="00E93C9B"/>
    <w:rsid w:val="00EA4A2C"/>
    <w:rsid w:val="00EA6555"/>
    <w:rsid w:val="00EB2CC6"/>
    <w:rsid w:val="00EB45B0"/>
    <w:rsid w:val="00EB5339"/>
    <w:rsid w:val="00EE3E47"/>
    <w:rsid w:val="00EE3F2F"/>
    <w:rsid w:val="00F0533E"/>
    <w:rsid w:val="00F05870"/>
    <w:rsid w:val="00F06F83"/>
    <w:rsid w:val="00F23394"/>
    <w:rsid w:val="00F27977"/>
    <w:rsid w:val="00F32E15"/>
    <w:rsid w:val="00F73F78"/>
    <w:rsid w:val="00F81FF4"/>
    <w:rsid w:val="00F85CFF"/>
    <w:rsid w:val="00F87159"/>
    <w:rsid w:val="00FA5842"/>
    <w:rsid w:val="00FA6769"/>
    <w:rsid w:val="00FC5F8F"/>
    <w:rsid w:val="00FC74C8"/>
    <w:rsid w:val="00FC7A3B"/>
    <w:rsid w:val="00FD03CA"/>
    <w:rsid w:val="00FE729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25BFE8"/>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Strong" w:uiPriority="22"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7449ED"/>
    <w:pPr>
      <w:ind w:left="720"/>
      <w:contextualSpacing/>
    </w:pPr>
  </w:style>
  <w:style w:type="character" w:styleId="Strong">
    <w:name w:val="Strong"/>
    <w:basedOn w:val="DefaultParagraphFont"/>
    <w:uiPriority w:val="22"/>
    <w:qFormat/>
    <w:rsid w:val="00BD1850"/>
    <w:rPr>
      <w:b/>
      <w:bCs/>
    </w:rPr>
  </w:style>
  <w:style w:type="character" w:styleId="CommentReference">
    <w:name w:val="annotation reference"/>
    <w:basedOn w:val="DefaultParagraphFont"/>
    <w:rsid w:val="00D645C0"/>
    <w:rPr>
      <w:sz w:val="16"/>
      <w:szCs w:val="16"/>
    </w:rPr>
  </w:style>
  <w:style w:type="paragraph" w:styleId="CommentText">
    <w:name w:val="annotation text"/>
    <w:basedOn w:val="Normal"/>
    <w:link w:val="CommentTextChar"/>
    <w:rsid w:val="00D645C0"/>
    <w:rPr>
      <w:sz w:val="20"/>
    </w:rPr>
  </w:style>
  <w:style w:type="character" w:customStyle="1" w:styleId="CommentTextChar">
    <w:name w:val="Comment Text Char"/>
    <w:basedOn w:val="DefaultParagraphFont"/>
    <w:link w:val="CommentText"/>
    <w:rsid w:val="00D645C0"/>
    <w:rPr>
      <w:rFonts w:ascii="Calibri" w:hAnsi="Calibri"/>
      <w:lang w:val="en-GB" w:eastAsia="en-US"/>
    </w:rPr>
  </w:style>
  <w:style w:type="paragraph" w:styleId="CommentSubject">
    <w:name w:val="annotation subject"/>
    <w:basedOn w:val="CommentText"/>
    <w:next w:val="CommentText"/>
    <w:link w:val="CommentSubjectChar"/>
    <w:rsid w:val="00D645C0"/>
    <w:rPr>
      <w:b/>
      <w:bCs/>
    </w:rPr>
  </w:style>
  <w:style w:type="character" w:customStyle="1" w:styleId="CommentSubjectChar">
    <w:name w:val="Comment Subject Char"/>
    <w:basedOn w:val="CommentTextChar"/>
    <w:link w:val="CommentSubject"/>
    <w:rsid w:val="00D645C0"/>
    <w:rPr>
      <w:rFonts w:ascii="Calibri" w:hAnsi="Calibri"/>
      <w:b/>
      <w:bCs/>
      <w:lang w:val="en-GB" w:eastAsia="en-US"/>
    </w:rPr>
  </w:style>
  <w:style w:type="paragraph" w:styleId="BalloonText">
    <w:name w:val="Balloon Text"/>
    <w:basedOn w:val="Normal"/>
    <w:link w:val="BalloonTextChar"/>
    <w:rsid w:val="00D645C0"/>
    <w:rPr>
      <w:rFonts w:ascii="Segoe UI" w:hAnsi="Segoe UI" w:cs="Segoe UI"/>
      <w:sz w:val="18"/>
      <w:szCs w:val="18"/>
    </w:rPr>
  </w:style>
  <w:style w:type="character" w:customStyle="1" w:styleId="BalloonTextChar">
    <w:name w:val="Balloon Text Char"/>
    <w:basedOn w:val="DefaultParagraphFont"/>
    <w:link w:val="BalloonText"/>
    <w:rsid w:val="00D645C0"/>
    <w:rPr>
      <w:rFonts w:ascii="Segoe UI" w:hAnsi="Segoe UI" w:cs="Segoe UI"/>
      <w:sz w:val="18"/>
      <w:szCs w:val="18"/>
      <w:lang w:val="en-GB" w:eastAsia="en-US"/>
    </w:rPr>
  </w:style>
  <w:style w:type="paragraph" w:styleId="Revision">
    <w:name w:val="Revision"/>
    <w:hidden/>
    <w:uiPriority w:val="99"/>
    <w:semiHidden/>
    <w:rsid w:val="008A2B79"/>
    <w:rPr>
      <w:rFonts w:ascii="Calibri" w:hAnsi="Calibri"/>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7372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9958C34A-73CD-4C64-813F-15EEB4794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EDA62A-8C49-4BE3-BB81-C73A183E3F6D}">
  <ds:schemaRefs>
    <ds:schemaRef ds:uri="http://schemas.microsoft.com/sharepoint/v3/contenttype/forms"/>
  </ds:schemaRefs>
</ds:datastoreItem>
</file>

<file path=customXml/itemProps3.xml><?xml version="1.0" encoding="utf-8"?>
<ds:datastoreItem xmlns:ds="http://schemas.openxmlformats.org/officeDocument/2006/customXml" ds:itemID="{F8B32919-DB2A-4DD2-B897-147856C80BE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2</Pages>
  <Words>656</Words>
  <Characters>3629</Characters>
  <Application>Microsoft Office Word</Application>
  <DocSecurity>0</DocSecurity>
  <Lines>67</Lines>
  <Paragraphs>37</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mosu01</dc:creator>
  <cp:keywords/>
  <cp:lastModifiedBy>Tom Southall</cp:lastModifiedBy>
  <cp:revision>9</cp:revision>
  <cp:lastPrinted>2006-10-19T11:49:00Z</cp:lastPrinted>
  <dcterms:created xsi:type="dcterms:W3CDTF">2025-09-30T08:36:00Z</dcterms:created>
  <dcterms:modified xsi:type="dcterms:W3CDTF">2025-10-02T09:45:00Z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MSIP_Label_c8b443ca-c1bb-4c68-942c-da1c759dcae1_Enabled">
    <vt:lpwstr>true</vt:lpwstr>
  </property>
  <property fmtid="{D5CDD505-2E9C-101B-9397-08002B2CF9AE}" pid="5" name="MSIP_Label_c8b443ca-c1bb-4c68-942c-da1c759dcae1_SetDate">
    <vt:lpwstr>2025-09-23T09:00:08Z</vt:lpwstr>
  </property>
  <property fmtid="{D5CDD505-2E9C-101B-9397-08002B2CF9AE}" pid="6" name="MSIP_Label_c8b443ca-c1bb-4c68-942c-da1c759dcae1_Method">
    <vt:lpwstr>Standard</vt:lpwstr>
  </property>
  <property fmtid="{D5CDD505-2E9C-101B-9397-08002B2CF9AE}" pid="7" name="MSIP_Label_c8b443ca-c1bb-4c68-942c-da1c759dcae1_Name">
    <vt:lpwstr>c8b443ca-c1bb-4c68-942c-da1c759dcae1</vt:lpwstr>
  </property>
  <property fmtid="{D5CDD505-2E9C-101B-9397-08002B2CF9AE}" pid="8" name="MSIP_Label_c8b443ca-c1bb-4c68-942c-da1c759dcae1_SiteId">
    <vt:lpwstr>3fd408b5-82e6-4dc0-a36c-6e2aa815db3e</vt:lpwstr>
  </property>
  <property fmtid="{D5CDD505-2E9C-101B-9397-08002B2CF9AE}" pid="9" name="MSIP_Label_c8b443ca-c1bb-4c68-942c-da1c759dcae1_ActionId">
    <vt:lpwstr>cec242b9-fb86-4d3e-8130-e3d3741fdf26</vt:lpwstr>
  </property>
  <property fmtid="{D5CDD505-2E9C-101B-9397-08002B2CF9AE}" pid="10" name="MSIP_Label_c8b443ca-c1bb-4c68-942c-da1c759dcae1_ContentBits">
    <vt:lpwstr>0</vt:lpwstr>
  </property>
  <property fmtid="{D5CDD505-2E9C-101B-9397-08002B2CF9AE}" pid="11" name="MSIP_Label_c8b443ca-c1bb-4c68-942c-da1c759dcae1_Tag">
    <vt:lpwstr>10, 3, 0, 1</vt:lpwstr>
  </property>
</Properties>
</file>